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D1" w:rsidRPr="00336521" w:rsidRDefault="00EA786E" w:rsidP="00EA786E">
      <w:pPr>
        <w:spacing w:after="0" w:line="240" w:lineRule="auto"/>
        <w:jc w:val="center"/>
        <w:rPr>
          <w:rFonts w:ascii="Calibri" w:eastAsia="Verdana" w:hAnsi="Calibri" w:cs="Calibri"/>
          <w:b/>
          <w:bCs/>
          <w:color w:val="FF0000"/>
          <w:kern w:val="24"/>
          <w:sz w:val="72"/>
          <w:szCs w:val="72"/>
        </w:rPr>
      </w:pPr>
      <w:r w:rsidRPr="00336521">
        <w:rPr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1428750" cy="791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21" w:rsidRPr="00336521">
        <w:rPr>
          <w:rFonts w:ascii="Calibri" w:eastAsia="Verdana" w:hAnsi="Calibri" w:cs="Calibri"/>
          <w:b/>
          <w:bCs/>
          <w:color w:val="FF0000"/>
          <w:kern w:val="24"/>
          <w:sz w:val="72"/>
          <w:szCs w:val="72"/>
        </w:rPr>
        <w:t>Выпускник</w:t>
      </w:r>
      <w:r w:rsidRPr="00336521">
        <w:rPr>
          <w:rFonts w:ascii="Calibri" w:eastAsia="Verdana" w:hAnsi="Calibri" w:cs="Calibri"/>
          <w:b/>
          <w:bCs/>
          <w:color w:val="FF0000"/>
          <w:kern w:val="24"/>
          <w:sz w:val="72"/>
          <w:szCs w:val="72"/>
        </w:rPr>
        <w:t xml:space="preserve"> может</w:t>
      </w:r>
    </w:p>
    <w:p w:rsidR="00EA786E" w:rsidRPr="00336521" w:rsidRDefault="00336521" w:rsidP="00336521">
      <w:pPr>
        <w:pStyle w:val="a3"/>
        <w:spacing w:before="0" w:beforeAutospacing="0" w:after="0" w:afterAutospacing="0"/>
        <w:jc w:val="center"/>
        <w:rPr>
          <w:rFonts w:ascii="Calibri" w:eastAsia="Verdana" w:hAnsi="Calibri" w:cs="Calibri"/>
          <w:b/>
          <w:bCs/>
          <w:color w:val="FF0000"/>
          <w:kern w:val="24"/>
          <w:sz w:val="72"/>
          <w:szCs w:val="72"/>
          <w:lang w:eastAsia="en-US"/>
        </w:rPr>
      </w:pPr>
      <w:r w:rsidRPr="00336521">
        <w:rPr>
          <w:rFonts w:ascii="Calibri" w:eastAsia="Verdana" w:hAnsi="Calibri" w:cs="Calibri"/>
          <w:b/>
          <w:bCs/>
          <w:color w:val="FF0000"/>
          <w:kern w:val="24"/>
          <w:sz w:val="72"/>
          <w:szCs w:val="72"/>
          <w:lang w:eastAsia="en-US"/>
        </w:rPr>
        <w:t>п</w:t>
      </w:r>
      <w:r w:rsidR="00EA786E" w:rsidRPr="00336521">
        <w:rPr>
          <w:rFonts w:ascii="Calibri" w:eastAsia="Verdana" w:hAnsi="Calibri" w:cs="Calibri"/>
          <w:b/>
          <w:bCs/>
          <w:color w:val="FF0000"/>
          <w:kern w:val="24"/>
          <w:sz w:val="72"/>
          <w:szCs w:val="72"/>
          <w:lang w:eastAsia="en-US"/>
        </w:rPr>
        <w:t>одать апелляцию</w:t>
      </w:r>
    </w:p>
    <w:p w:rsidR="00EA786E" w:rsidRPr="0015087D" w:rsidRDefault="00EA786E" w:rsidP="00EA786E">
      <w:pPr>
        <w:pStyle w:val="a3"/>
        <w:numPr>
          <w:ilvl w:val="0"/>
          <w:numId w:val="1"/>
        </w:numPr>
        <w:jc w:val="both"/>
        <w:rPr>
          <w:b/>
          <w:color w:val="0070C0"/>
          <w:sz w:val="56"/>
          <w:szCs w:val="56"/>
          <w:u w:val="single"/>
        </w:rPr>
      </w:pPr>
      <w:r w:rsidRPr="0015087D">
        <w:rPr>
          <w:b/>
          <w:color w:val="0070C0"/>
          <w:sz w:val="56"/>
          <w:szCs w:val="56"/>
        </w:rPr>
        <w:t xml:space="preserve">О нарушении порядка проведения ЕГЭ в день экзамена, </w:t>
      </w:r>
      <w:r w:rsidRPr="0015087D">
        <w:rPr>
          <w:b/>
          <w:color w:val="0070C0"/>
          <w:sz w:val="56"/>
          <w:szCs w:val="56"/>
          <w:u w:val="single"/>
        </w:rPr>
        <w:t>не покидая пункт проведения экзаменов</w:t>
      </w:r>
      <w:r w:rsidR="0015087D">
        <w:rPr>
          <w:b/>
          <w:color w:val="0070C0"/>
          <w:sz w:val="56"/>
          <w:szCs w:val="56"/>
          <w:u w:val="single"/>
        </w:rPr>
        <w:t>.</w:t>
      </w:r>
      <w:bookmarkStart w:id="0" w:name="_GoBack"/>
      <w:bookmarkEnd w:id="0"/>
    </w:p>
    <w:p w:rsidR="00EA786E" w:rsidRPr="0015087D" w:rsidRDefault="00EA786E" w:rsidP="00EA78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70C0"/>
          <w:sz w:val="56"/>
          <w:szCs w:val="56"/>
        </w:rPr>
      </w:pPr>
      <w:r w:rsidRPr="0015087D">
        <w:rPr>
          <w:b/>
          <w:color w:val="0070C0"/>
          <w:sz w:val="56"/>
          <w:szCs w:val="56"/>
        </w:rPr>
        <w:t>О несогласии с выставленными баллами в течение двух рабочих дней после официального объявления результатов по соответствующему предмету.</w:t>
      </w:r>
    </w:p>
    <w:p w:rsidR="00336521" w:rsidRPr="0015087D" w:rsidRDefault="00336521" w:rsidP="00336521">
      <w:pPr>
        <w:pStyle w:val="a3"/>
        <w:ind w:left="360" w:firstLine="348"/>
        <w:jc w:val="both"/>
        <w:rPr>
          <w:b/>
          <w:i/>
          <w:color w:val="0070C0"/>
          <w:sz w:val="56"/>
          <w:szCs w:val="56"/>
        </w:rPr>
      </w:pPr>
      <w:r w:rsidRPr="0015087D">
        <w:rPr>
          <w:b/>
          <w:i/>
          <w:color w:val="0070C0"/>
          <w:sz w:val="56"/>
          <w:szCs w:val="56"/>
        </w:rPr>
        <w:t>На рассмотрении апелляции можно присутствовать с родителями или законными представителями</w:t>
      </w:r>
      <w:r w:rsidRPr="0015087D">
        <w:rPr>
          <w:b/>
          <w:i/>
          <w:color w:val="0070C0"/>
          <w:sz w:val="56"/>
          <w:szCs w:val="56"/>
        </w:rPr>
        <w:t>.</w:t>
      </w:r>
    </w:p>
    <w:p w:rsidR="00336521" w:rsidRPr="0015087D" w:rsidRDefault="0015087D" w:rsidP="0015087D">
      <w:pPr>
        <w:pStyle w:val="a3"/>
        <w:spacing w:before="0" w:beforeAutospacing="0" w:after="0" w:afterAutospacing="0"/>
        <w:jc w:val="both"/>
        <w:rPr>
          <w:b/>
          <w:sz w:val="52"/>
          <w:szCs w:val="52"/>
        </w:rPr>
      </w:pPr>
      <w:r w:rsidRPr="0033652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6153150</wp:posOffset>
            </wp:positionV>
            <wp:extent cx="753110" cy="725170"/>
            <wp:effectExtent l="0" t="0" r="8890" b="0"/>
            <wp:wrapSquare wrapText="bothSides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21">
        <w:t xml:space="preserve"> </w:t>
      </w:r>
      <w:r w:rsidR="00336521" w:rsidRPr="0015087D">
        <w:rPr>
          <w:rFonts w:ascii="Arial" w:eastAsiaTheme="minorEastAsia" w:hAnsi="Arial" w:cs="Arial"/>
          <w:b/>
          <w:color w:val="992F5F"/>
          <w:kern w:val="24"/>
          <w:sz w:val="52"/>
          <w:szCs w:val="52"/>
        </w:rPr>
        <w:t xml:space="preserve">По результатам рассмотрения апелляции количество выставленных баллов может быть изменено как в большую сторону, так и в меньшую сторону! </w:t>
      </w:r>
    </w:p>
    <w:p w:rsidR="00336521" w:rsidRPr="0015087D" w:rsidRDefault="00336521" w:rsidP="0015087D">
      <w:pPr>
        <w:pStyle w:val="a3"/>
        <w:spacing w:before="0" w:beforeAutospacing="0" w:after="0" w:afterAutospacing="0"/>
        <w:ind w:firstLine="708"/>
        <w:jc w:val="both"/>
        <w:rPr>
          <w:b/>
          <w:sz w:val="52"/>
          <w:szCs w:val="52"/>
        </w:rPr>
      </w:pPr>
      <w:r w:rsidRPr="0015087D">
        <w:rPr>
          <w:rFonts w:ascii="Arial" w:eastAsiaTheme="minorEastAsia" w:hAnsi="Arial" w:cs="Arial"/>
          <w:b/>
          <w:color w:val="992F5F"/>
          <w:kern w:val="24"/>
          <w:sz w:val="52"/>
          <w:szCs w:val="52"/>
        </w:rPr>
        <w:t>Черновики, использованные на экзамене, в качестве апелляции не рассматриваются</w:t>
      </w:r>
    </w:p>
    <w:p w:rsidR="00EA786E" w:rsidRDefault="00EA786E" w:rsidP="00336521">
      <w:pPr>
        <w:spacing w:after="0" w:line="240" w:lineRule="auto"/>
        <w:jc w:val="both"/>
      </w:pPr>
    </w:p>
    <w:sectPr w:rsidR="00EA786E" w:rsidSect="00EA786E">
      <w:pgSz w:w="11906" w:h="16838"/>
      <w:pgMar w:top="510" w:right="284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91E"/>
    <w:multiLevelType w:val="hybridMultilevel"/>
    <w:tmpl w:val="7CDED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D3"/>
    <w:rsid w:val="0015087D"/>
    <w:rsid w:val="002870D3"/>
    <w:rsid w:val="00336521"/>
    <w:rsid w:val="006921D1"/>
    <w:rsid w:val="00E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08A9-7C58-4129-99EB-4458646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2019-01-26T12:07:00Z</dcterms:created>
  <dcterms:modified xsi:type="dcterms:W3CDTF">2019-01-26T12:30:00Z</dcterms:modified>
</cp:coreProperties>
</file>